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22" w:rsidRPr="006642E8" w:rsidRDefault="00641E22" w:rsidP="00641E22">
      <w:pPr>
        <w:widowControl/>
        <w:jc w:val="left"/>
        <w:rPr>
          <w:rFonts w:hAnsi="ＭＳ ゴシック"/>
          <w:szCs w:val="21"/>
        </w:rPr>
      </w:pPr>
    </w:p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526A6F" w:rsidP="00240A96">
            <w:pPr>
              <w:rPr>
                <w:rFonts w:hAnsi="ＭＳ ゴシック"/>
              </w:rPr>
            </w:pPr>
            <w:r w:rsidRPr="00526A6F">
              <w:rPr>
                <w:rFonts w:hint="eastAsia"/>
                <w:kern w:val="0"/>
                <w:sz w:val="22"/>
                <w:szCs w:val="22"/>
              </w:rPr>
              <w:t>令和６年度みえジビエ利活用促進事業業務委託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  <w:bookmarkStart w:id="0" w:name="_GoBack"/>
      <w:bookmarkEnd w:id="0"/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A0" w:rsidRDefault="001652A0" w:rsidP="000F0B7B">
      <w:r>
        <w:separator/>
      </w:r>
    </w:p>
  </w:endnote>
  <w:endnote w:type="continuationSeparator" w:id="0">
    <w:p w:rsidR="001652A0" w:rsidRDefault="001652A0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A0" w:rsidRDefault="001652A0" w:rsidP="000F0B7B">
      <w:r>
        <w:separator/>
      </w:r>
    </w:p>
  </w:footnote>
  <w:footnote w:type="continuationSeparator" w:id="0">
    <w:p w:rsidR="001652A0" w:rsidRDefault="001652A0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360D9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26A6F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41E22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46F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8093C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34DA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9C57-035D-4688-978E-B11FBC5F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